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6040"/>
      </w:tblGrid>
      <w:tr w:rsidR="00F5621C" w:rsidTr="009C33B5">
        <w:trPr>
          <w:trHeight w:val="405"/>
          <w:jc w:val="center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Default="00F5621C" w:rsidP="00687ECC">
            <w:pPr>
              <w:spacing w:line="252" w:lineRule="auto"/>
              <w:ind w:left="-32"/>
              <w:jc w:val="center"/>
            </w:pPr>
            <w:r>
              <w:rPr>
                <w:rFonts w:ascii="Book Antiqua" w:hAnsi="Book Antiqua"/>
                <w:b/>
                <w:bCs/>
                <w:color w:val="1F4D79"/>
                <w:sz w:val="32"/>
                <w:szCs w:val="32"/>
              </w:rPr>
              <w:t>Timeline</w:t>
            </w:r>
          </w:p>
        </w:tc>
        <w:tc>
          <w:tcPr>
            <w:tcW w:w="6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Default="00F5621C" w:rsidP="00ED3B53">
            <w:pPr>
              <w:spacing w:line="252" w:lineRule="auto"/>
              <w:ind w:left="5"/>
              <w:jc w:val="center"/>
            </w:pPr>
            <w:r>
              <w:rPr>
                <w:rFonts w:ascii="Book Antiqua" w:hAnsi="Book Antiqua"/>
                <w:b/>
                <w:bCs/>
                <w:color w:val="1F4D79"/>
                <w:sz w:val="32"/>
                <w:szCs w:val="32"/>
              </w:rPr>
              <w:t>Activity</w:t>
            </w:r>
          </w:p>
        </w:tc>
      </w:tr>
      <w:tr w:rsidR="00F5621C" w:rsidRPr="00DD2049" w:rsidTr="004B0A00">
        <w:trPr>
          <w:trHeight w:val="852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Pr="00DD2049" w:rsidRDefault="00875EEF" w:rsidP="00687ECC">
            <w:pPr>
              <w:spacing w:line="252" w:lineRule="auto"/>
              <w:ind w:left="-32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February 5, 2019</w:t>
            </w:r>
            <w:r w:rsidR="00F5621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Pr="00DD2049" w:rsidRDefault="00C55AD2" w:rsidP="00875EEF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Faculty will receive an </w:t>
            </w:r>
            <w:r w:rsidR="00F5621C" w:rsidRPr="00DA6D12">
              <w:rPr>
                <w:rFonts w:ascii="Times New Roman" w:hAnsi="Times New Roman"/>
                <w:sz w:val="23"/>
                <w:szCs w:val="23"/>
              </w:rPr>
              <w:t xml:space="preserve">email </w:t>
            </w:r>
            <w:r w:rsidR="00040C5E">
              <w:rPr>
                <w:rFonts w:ascii="Times New Roman" w:hAnsi="Times New Roman"/>
                <w:sz w:val="23"/>
                <w:szCs w:val="23"/>
              </w:rPr>
              <w:t xml:space="preserve">related to the Student Evaluation of Faculty process. This email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will have an </w:t>
            </w:r>
            <w:r w:rsidRPr="00276D8D">
              <w:rPr>
                <w:rFonts w:ascii="Times New Roman" w:hAnsi="Times New Roman"/>
                <w:sz w:val="23"/>
                <w:szCs w:val="23"/>
              </w:rPr>
              <w:t xml:space="preserve">attached </w:t>
            </w:r>
            <w:r w:rsidR="00276D8D">
              <w:rPr>
                <w:rFonts w:ascii="Times New Roman" w:hAnsi="Times New Roman"/>
                <w:sz w:val="23"/>
                <w:szCs w:val="23"/>
              </w:rPr>
              <w:t xml:space="preserve">response form for each faculty member to complete and return. </w:t>
            </w:r>
          </w:p>
        </w:tc>
      </w:tr>
      <w:tr w:rsidR="00F5621C" w:rsidRPr="00DD2049" w:rsidTr="009C33B5">
        <w:trPr>
          <w:trHeight w:val="840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Pr="00DD2049" w:rsidRDefault="00875EEF" w:rsidP="00687ECC">
            <w:pPr>
              <w:spacing w:line="252" w:lineRule="auto"/>
              <w:ind w:left="-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February 12, 2019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Pr="00DD2049" w:rsidRDefault="00F5621C" w:rsidP="00276D8D">
            <w:pPr>
              <w:spacing w:line="252" w:lineRule="auto"/>
              <w:rPr>
                <w:rFonts w:ascii="Times New Roman" w:hAnsi="Times New Roman"/>
              </w:rPr>
            </w:pPr>
            <w:r w:rsidRPr="00DD2049">
              <w:rPr>
                <w:rFonts w:ascii="Times New Roman" w:hAnsi="Times New Roman"/>
                <w:sz w:val="23"/>
                <w:szCs w:val="23"/>
              </w:rPr>
              <w:t xml:space="preserve">Responses are due back by 12:00 noon with reference on faculty preference and participation in </w:t>
            </w:r>
            <w:r w:rsidR="006A24AE">
              <w:rPr>
                <w:rFonts w:ascii="Times New Roman" w:hAnsi="Times New Roman"/>
                <w:sz w:val="23"/>
                <w:szCs w:val="23"/>
              </w:rPr>
              <w:t xml:space="preserve">the course evaluation process. Forms </w:t>
            </w:r>
            <w:r w:rsidR="00893FD2">
              <w:rPr>
                <w:rFonts w:ascii="Times New Roman" w:hAnsi="Times New Roman"/>
                <w:sz w:val="23"/>
                <w:szCs w:val="23"/>
              </w:rPr>
              <w:t xml:space="preserve">that are not returned to OIEPA, or are not filled out entirely will </w:t>
            </w:r>
            <w:r w:rsidR="00A04921">
              <w:rPr>
                <w:rFonts w:ascii="Times New Roman" w:hAnsi="Times New Roman"/>
                <w:sz w:val="23"/>
                <w:szCs w:val="23"/>
              </w:rPr>
              <w:t xml:space="preserve">have courses that </w:t>
            </w:r>
            <w:r w:rsidR="00893FD2">
              <w:rPr>
                <w:rFonts w:ascii="Times New Roman" w:hAnsi="Times New Roman"/>
                <w:sz w:val="23"/>
                <w:szCs w:val="23"/>
              </w:rPr>
              <w:t xml:space="preserve">automatically default </w:t>
            </w:r>
            <w:r w:rsidR="00276D8D">
              <w:rPr>
                <w:rFonts w:ascii="Times New Roman" w:hAnsi="Times New Roman"/>
                <w:sz w:val="23"/>
                <w:szCs w:val="23"/>
              </w:rPr>
              <w:t>to their current classroom method of delivery (100% online = online evals; all others = paper evals)</w:t>
            </w:r>
            <w:r w:rsidR="00893FD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A24A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F5621C" w:rsidRPr="00DD2049" w:rsidTr="009C33B5">
        <w:trPr>
          <w:trHeight w:val="870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Pr="00DD2049" w:rsidRDefault="00875EEF" w:rsidP="006220D3">
            <w:pPr>
              <w:spacing w:line="252" w:lineRule="auto"/>
              <w:ind w:left="-32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February 18, 2019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Pr="00DD2049" w:rsidRDefault="00875EEF" w:rsidP="00875EEF">
            <w:pPr>
              <w:spacing w:line="252" w:lineRule="auto"/>
              <w:ind w:right="19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Extended Learning AC </w:t>
            </w:r>
            <w:r w:rsidR="006A24AE">
              <w:rPr>
                <w:rFonts w:ascii="Times New Roman" w:hAnsi="Times New Roman"/>
                <w:b/>
                <w:sz w:val="23"/>
                <w:szCs w:val="23"/>
              </w:rPr>
              <w:t xml:space="preserve">and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Q3</w:t>
            </w:r>
            <w:r w:rsidR="00F5621C" w:rsidRPr="00DD2049">
              <w:rPr>
                <w:rFonts w:ascii="Times New Roman" w:hAnsi="Times New Roman"/>
                <w:b/>
                <w:sz w:val="23"/>
                <w:szCs w:val="23"/>
              </w:rPr>
              <w:t xml:space="preserve"> paper course evaluation packets</w:t>
            </w:r>
            <w:r w:rsidR="00F5621C" w:rsidRPr="00DD2049">
              <w:rPr>
                <w:rFonts w:ascii="Times New Roman" w:hAnsi="Times New Roman"/>
                <w:sz w:val="23"/>
                <w:szCs w:val="23"/>
              </w:rPr>
              <w:t xml:space="preserve"> will be </w:t>
            </w:r>
            <w:r w:rsidR="006A24AE">
              <w:rPr>
                <w:rFonts w:ascii="Times New Roman" w:hAnsi="Times New Roman"/>
                <w:sz w:val="23"/>
                <w:szCs w:val="23"/>
              </w:rPr>
              <w:t xml:space="preserve">made ready for pick up </w:t>
            </w:r>
            <w:r w:rsidR="006A24AE" w:rsidRPr="00A04921">
              <w:rPr>
                <w:rFonts w:ascii="Times New Roman" w:hAnsi="Times New Roman"/>
                <w:sz w:val="23"/>
                <w:szCs w:val="23"/>
              </w:rPr>
              <w:t xml:space="preserve">in OIEPA </w:t>
            </w:r>
            <w:r w:rsidR="00E61045" w:rsidRPr="00A04921">
              <w:rPr>
                <w:rFonts w:ascii="Times New Roman" w:hAnsi="Times New Roman"/>
                <w:sz w:val="23"/>
                <w:szCs w:val="23"/>
              </w:rPr>
              <w:t xml:space="preserve">by </w:t>
            </w:r>
            <w:r w:rsidR="006A24AE" w:rsidRPr="00A04921">
              <w:rPr>
                <w:rFonts w:ascii="Times New Roman" w:hAnsi="Times New Roman"/>
                <w:sz w:val="23"/>
                <w:szCs w:val="23"/>
              </w:rPr>
              <w:t xml:space="preserve">either the departmental secretaries, or department chairpersons </w:t>
            </w:r>
            <w:r w:rsidR="00E61045" w:rsidRPr="00A04921">
              <w:rPr>
                <w:rFonts w:ascii="Times New Roman" w:hAnsi="Times New Roman"/>
                <w:sz w:val="23"/>
                <w:szCs w:val="23"/>
              </w:rPr>
              <w:t>in order for</w:t>
            </w:r>
            <w:r w:rsidR="00F5621C" w:rsidRPr="00A04921">
              <w:rPr>
                <w:rFonts w:ascii="Times New Roman" w:hAnsi="Times New Roman"/>
                <w:sz w:val="23"/>
                <w:szCs w:val="23"/>
              </w:rPr>
              <w:t xml:space="preserve"> distr</w:t>
            </w:r>
            <w:r w:rsidR="006A24AE" w:rsidRPr="00A04921">
              <w:rPr>
                <w:rFonts w:ascii="Times New Roman" w:hAnsi="Times New Roman"/>
                <w:sz w:val="23"/>
                <w:szCs w:val="23"/>
              </w:rPr>
              <w:t>ibution to the proper faculty.</w:t>
            </w:r>
            <w:r w:rsidR="006A24A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F5621C" w:rsidRPr="00DD2049" w:rsidTr="009C33B5">
        <w:trPr>
          <w:trHeight w:val="345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F5621C" w:rsidRPr="00DD2049" w:rsidRDefault="00875EEF" w:rsidP="00687ECC">
            <w:pPr>
              <w:spacing w:line="252" w:lineRule="auto"/>
              <w:ind w:left="-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February 18 – May 10, 2019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F5621C" w:rsidRPr="00DD2049" w:rsidRDefault="00F5621C" w:rsidP="00875EEF">
            <w:pPr>
              <w:spacing w:line="252" w:lineRule="auto"/>
              <w:rPr>
                <w:rFonts w:ascii="Times New Roman" w:hAnsi="Times New Roman"/>
                <w:sz w:val="23"/>
                <w:szCs w:val="23"/>
              </w:rPr>
            </w:pPr>
            <w:r w:rsidRPr="00DD2049">
              <w:rPr>
                <w:rFonts w:ascii="Times New Roman" w:hAnsi="Times New Roman"/>
                <w:b/>
                <w:sz w:val="23"/>
                <w:szCs w:val="23"/>
              </w:rPr>
              <w:t>E</w:t>
            </w:r>
            <w:r w:rsidR="00875EEF">
              <w:rPr>
                <w:rFonts w:ascii="Times New Roman" w:hAnsi="Times New Roman"/>
                <w:b/>
                <w:sz w:val="23"/>
                <w:szCs w:val="23"/>
              </w:rPr>
              <w:t xml:space="preserve">xtended Learning AC </w:t>
            </w:r>
            <w:r w:rsidRPr="00DD2049">
              <w:rPr>
                <w:rFonts w:ascii="Times New Roman" w:hAnsi="Times New Roman"/>
                <w:b/>
                <w:sz w:val="23"/>
                <w:szCs w:val="23"/>
              </w:rPr>
              <w:t xml:space="preserve">and </w:t>
            </w:r>
            <w:r w:rsidR="00875EEF">
              <w:rPr>
                <w:rFonts w:ascii="Times New Roman" w:hAnsi="Times New Roman"/>
                <w:b/>
                <w:sz w:val="23"/>
                <w:szCs w:val="23"/>
              </w:rPr>
              <w:t>Q3</w:t>
            </w:r>
            <w:r w:rsidRPr="00DD2049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course evaluations </w:t>
            </w:r>
            <w:r w:rsidR="00E61045">
              <w:rPr>
                <w:rFonts w:ascii="Times New Roman" w:hAnsi="Times New Roman"/>
                <w:i/>
                <w:sz w:val="23"/>
                <w:szCs w:val="23"/>
              </w:rPr>
              <w:t>(</w:t>
            </w:r>
            <w:r w:rsidR="00E61045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paper &amp; </w:t>
            </w:r>
            <w:r w:rsidR="00E61045" w:rsidRPr="00E61045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online</w:t>
            </w:r>
            <w:r w:rsidR="00E61045">
              <w:rPr>
                <w:rFonts w:ascii="Times New Roman" w:hAnsi="Times New Roman"/>
                <w:i/>
                <w:sz w:val="23"/>
                <w:szCs w:val="23"/>
              </w:rPr>
              <w:t xml:space="preserve">) </w:t>
            </w:r>
            <w:r w:rsidRPr="00E61045">
              <w:rPr>
                <w:rFonts w:ascii="Times New Roman" w:hAnsi="Times New Roman"/>
                <w:sz w:val="23"/>
                <w:szCs w:val="23"/>
              </w:rPr>
              <w:t>can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 now be administered for completion. </w:t>
            </w:r>
          </w:p>
        </w:tc>
      </w:tr>
      <w:tr w:rsidR="00F5621C" w:rsidRPr="002A7D8A" w:rsidTr="009C33B5">
        <w:trPr>
          <w:trHeight w:val="2778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F5621C" w:rsidRPr="00DD2049" w:rsidRDefault="00D86407" w:rsidP="00D86407">
            <w:pPr>
              <w:spacing w:line="252" w:lineRule="auto"/>
              <w:ind w:left="-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April 1 </w:t>
            </w:r>
            <w:r w:rsidR="00E61045">
              <w:rPr>
                <w:rFonts w:ascii="Times New Roman" w:hAnsi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</w:rPr>
              <w:t>April 5, 2019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F5621C" w:rsidRPr="00DD2049" w:rsidRDefault="00E61045" w:rsidP="00ED3B53">
            <w:pPr>
              <w:spacing w:line="252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D86407">
              <w:rPr>
                <w:rFonts w:ascii="Times New Roman" w:hAnsi="Times New Roman"/>
                <w:b/>
                <w:sz w:val="23"/>
                <w:szCs w:val="23"/>
              </w:rPr>
              <w:t>ll full-term, AD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="00D86407">
              <w:rPr>
                <w:rFonts w:ascii="Times New Roman" w:hAnsi="Times New Roman"/>
                <w:b/>
                <w:sz w:val="23"/>
                <w:szCs w:val="23"/>
              </w:rPr>
              <w:t xml:space="preserve"> and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D86407">
              <w:rPr>
                <w:rFonts w:ascii="Times New Roman" w:hAnsi="Times New Roman"/>
                <w:b/>
                <w:sz w:val="23"/>
                <w:szCs w:val="23"/>
              </w:rPr>
              <w:t>Q4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F5621C" w:rsidRPr="00DD2049">
              <w:rPr>
                <w:rFonts w:ascii="Times New Roman" w:hAnsi="Times New Roman"/>
                <w:b/>
                <w:i/>
                <w:sz w:val="23"/>
                <w:szCs w:val="23"/>
                <w:u w:val="single"/>
              </w:rPr>
              <w:t>paper</w:t>
            </w:r>
            <w:r w:rsidR="00F5621C" w:rsidRPr="00DD2049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="00F5621C" w:rsidRPr="00DD2049">
              <w:rPr>
                <w:rFonts w:ascii="Times New Roman" w:hAnsi="Times New Roman"/>
                <w:sz w:val="23"/>
                <w:szCs w:val="23"/>
              </w:rPr>
              <w:t xml:space="preserve">course evaluation packets 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will be </w:t>
            </w:r>
            <w:r>
              <w:rPr>
                <w:rFonts w:ascii="Times New Roman" w:hAnsi="Times New Roman"/>
                <w:sz w:val="23"/>
                <w:szCs w:val="23"/>
              </w:rPr>
              <w:t>made ready for pick up in OIEPA by either the departmental secretaries, or department chairpersons for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 distr</w:t>
            </w:r>
            <w:r>
              <w:rPr>
                <w:rFonts w:ascii="Times New Roman" w:hAnsi="Times New Roman"/>
                <w:sz w:val="23"/>
                <w:szCs w:val="23"/>
              </w:rPr>
              <w:t>ibution to the proper faculty.</w:t>
            </w:r>
          </w:p>
          <w:p w:rsidR="00F5621C" w:rsidRPr="00DD2049" w:rsidRDefault="00F5621C" w:rsidP="00687ECC">
            <w:pPr>
              <w:spacing w:line="252" w:lineRule="auto"/>
              <w:rPr>
                <w:rFonts w:ascii="Times New Roman" w:hAnsi="Times New Roman"/>
                <w:sz w:val="23"/>
                <w:szCs w:val="23"/>
              </w:rPr>
            </w:pPr>
            <w:r w:rsidRPr="00DD2049">
              <w:rPr>
                <w:rFonts w:ascii="Times New Roman" w:hAnsi="Times New Roman"/>
                <w:bCs/>
                <w:i/>
                <w:iCs/>
                <w:color w:val="FF0000"/>
                <w:sz w:val="23"/>
                <w:szCs w:val="23"/>
              </w:rPr>
              <w:t>These course evaluations can be administered/compl</w:t>
            </w:r>
            <w:r w:rsidR="003B62AA">
              <w:rPr>
                <w:rFonts w:ascii="Times New Roman" w:hAnsi="Times New Roman"/>
                <w:bCs/>
                <w:i/>
                <w:iCs/>
                <w:color w:val="FF0000"/>
                <w:sz w:val="23"/>
                <w:szCs w:val="23"/>
              </w:rPr>
              <w:t xml:space="preserve">eted anytime between </w:t>
            </w:r>
            <w:r w:rsidR="00D86407">
              <w:rPr>
                <w:rFonts w:ascii="Times New Roman" w:hAnsi="Times New Roman"/>
                <w:bCs/>
                <w:i/>
                <w:iCs/>
                <w:color w:val="FF0000"/>
                <w:sz w:val="23"/>
                <w:szCs w:val="23"/>
              </w:rPr>
              <w:t>April 1</w:t>
            </w:r>
            <w:r w:rsidRPr="00DD2049">
              <w:rPr>
                <w:rFonts w:ascii="Times New Roman" w:hAnsi="Times New Roman"/>
                <w:bCs/>
                <w:i/>
                <w:iCs/>
                <w:color w:val="FF0000"/>
                <w:sz w:val="23"/>
                <w:szCs w:val="23"/>
              </w:rPr>
              <w:t xml:space="preserve"> and </w:t>
            </w:r>
            <w:r w:rsidR="00D86407">
              <w:rPr>
                <w:rFonts w:ascii="Times New Roman" w:hAnsi="Times New Roman"/>
                <w:bCs/>
                <w:i/>
                <w:iCs/>
                <w:color w:val="FF0000"/>
                <w:sz w:val="23"/>
                <w:szCs w:val="23"/>
              </w:rPr>
              <w:t>May 10, 2019</w:t>
            </w:r>
            <w:r w:rsidRPr="00DD2049">
              <w:rPr>
                <w:rFonts w:ascii="Times New Roman" w:hAnsi="Times New Roman"/>
                <w:bCs/>
                <w:i/>
                <w:iCs/>
                <w:color w:val="FF0000"/>
                <w:sz w:val="23"/>
                <w:szCs w:val="23"/>
              </w:rPr>
              <w:t>, as per faculty discretion</w:t>
            </w:r>
            <w:r w:rsidRPr="00DD2049">
              <w:rPr>
                <w:rFonts w:ascii="Times New Roman" w:hAnsi="Times New Roman"/>
                <w:color w:val="FF0000"/>
                <w:sz w:val="23"/>
                <w:szCs w:val="23"/>
              </w:rPr>
              <w:t>.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> </w:t>
            </w:r>
          </w:p>
          <w:p w:rsidR="00F5621C" w:rsidRPr="002A7D8A" w:rsidRDefault="00F5621C" w:rsidP="00D86407">
            <w:pPr>
              <w:spacing w:line="252" w:lineRule="auto"/>
              <w:rPr>
                <w:rFonts w:ascii="Times New Roman" w:hAnsi="Times New Roman"/>
                <w:sz w:val="23"/>
                <w:szCs w:val="23"/>
              </w:rPr>
            </w:pPr>
            <w:r w:rsidRPr="00A04921">
              <w:rPr>
                <w:rFonts w:ascii="Times New Roman" w:hAnsi="Times New Roman"/>
                <w:sz w:val="23"/>
                <w:szCs w:val="23"/>
              </w:rPr>
              <w:t xml:space="preserve">Completed paper Scantron forms/comment sheets must be </w:t>
            </w:r>
            <w:r w:rsidR="006220D3" w:rsidRPr="00A04921">
              <w:rPr>
                <w:rFonts w:ascii="Times New Roman" w:hAnsi="Times New Roman"/>
                <w:sz w:val="23"/>
                <w:szCs w:val="23"/>
              </w:rPr>
              <w:t xml:space="preserve">placed in the drop boxes </w:t>
            </w:r>
            <w:r w:rsidR="00AE5CD3" w:rsidRPr="00A04921">
              <w:rPr>
                <w:rFonts w:ascii="Times New Roman" w:hAnsi="Times New Roman"/>
                <w:sz w:val="23"/>
                <w:szCs w:val="23"/>
              </w:rPr>
              <w:t xml:space="preserve">by the student proctors </w:t>
            </w:r>
            <w:r w:rsidRPr="00A0492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no later than 4 pm on </w:t>
            </w:r>
            <w:r w:rsidR="00D86407">
              <w:rPr>
                <w:rFonts w:ascii="Times New Roman" w:hAnsi="Times New Roman"/>
                <w:b/>
                <w:bCs/>
                <w:sz w:val="23"/>
                <w:szCs w:val="23"/>
              </w:rPr>
              <w:t>May 10, 2019</w:t>
            </w:r>
            <w:r w:rsidRPr="00A04921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</w:tr>
      <w:tr w:rsidR="00F5621C" w:rsidRPr="00DD2049" w:rsidTr="009C33B5">
        <w:trPr>
          <w:trHeight w:val="345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Pr="00DD2049" w:rsidRDefault="00D86407" w:rsidP="00D86407">
            <w:pPr>
              <w:spacing w:line="252" w:lineRule="auto"/>
              <w:ind w:left="-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April 1</w:t>
            </w:r>
            <w:r w:rsidR="00F5621C" w:rsidRPr="00DD2049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/>
                <w:sz w:val="23"/>
                <w:szCs w:val="23"/>
              </w:rPr>
              <w:t>May 10, 2019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F5621C" w:rsidRPr="00DD2049" w:rsidRDefault="00B90145" w:rsidP="00D86407">
            <w:pPr>
              <w:spacing w:line="252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All full-term, </w:t>
            </w:r>
            <w:r w:rsidR="00D86407">
              <w:rPr>
                <w:rFonts w:ascii="Times New Roman" w:hAnsi="Times New Roman"/>
                <w:b/>
                <w:sz w:val="23"/>
                <w:szCs w:val="23"/>
              </w:rPr>
              <w:t>AD,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F5621C" w:rsidRPr="00DD2049">
              <w:rPr>
                <w:rFonts w:ascii="Times New Roman" w:hAnsi="Times New Roman"/>
                <w:b/>
                <w:sz w:val="23"/>
                <w:szCs w:val="23"/>
              </w:rPr>
              <w:t xml:space="preserve">and </w:t>
            </w:r>
            <w:r w:rsidR="00D86407">
              <w:rPr>
                <w:rFonts w:ascii="Times New Roman" w:hAnsi="Times New Roman"/>
                <w:b/>
                <w:sz w:val="23"/>
                <w:szCs w:val="23"/>
              </w:rPr>
              <w:t>Q4</w:t>
            </w:r>
            <w:r w:rsidR="00AE5CD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F5621C" w:rsidRPr="00DD2049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online </w:t>
            </w:r>
            <w:r w:rsidR="00F5621C" w:rsidRPr="00DD2049">
              <w:rPr>
                <w:rFonts w:ascii="Times New Roman" w:hAnsi="Times New Roman"/>
                <w:sz w:val="23"/>
                <w:szCs w:val="23"/>
              </w:rPr>
              <w:t xml:space="preserve">course evaluations are available to students. </w:t>
            </w:r>
          </w:p>
        </w:tc>
      </w:tr>
      <w:tr w:rsidR="00D86407" w:rsidRPr="00DD2049" w:rsidTr="009C33B5">
        <w:trPr>
          <w:trHeight w:val="345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Pr="00DD2049" w:rsidRDefault="00D86407" w:rsidP="00D86407">
            <w:pPr>
              <w:spacing w:line="252" w:lineRule="auto"/>
              <w:ind w:left="-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May 10, 2019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Pr="00DD2049" w:rsidRDefault="00D86407" w:rsidP="004B0A00">
            <w:pPr>
              <w:spacing w:line="252" w:lineRule="auto"/>
              <w:rPr>
                <w:rFonts w:ascii="Times New Roman" w:hAnsi="Times New Roman"/>
                <w:sz w:val="23"/>
                <w:szCs w:val="23"/>
              </w:rPr>
            </w:pPr>
            <w:r w:rsidRPr="00DD2049">
              <w:rPr>
                <w:rFonts w:ascii="Times New Roman" w:hAnsi="Times New Roman"/>
                <w:color w:val="FF0000"/>
                <w:sz w:val="23"/>
                <w:szCs w:val="23"/>
              </w:rPr>
              <w:t>ALL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 online evaluation and paper evaluation systems close at 4:00 pm for the </w:t>
            </w:r>
            <w:r w:rsidR="004B0A00">
              <w:rPr>
                <w:rFonts w:ascii="Times New Roman" w:hAnsi="Times New Roman"/>
                <w:sz w:val="23"/>
                <w:szCs w:val="23"/>
              </w:rPr>
              <w:t>Spring 2019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 semester.</w:t>
            </w:r>
          </w:p>
        </w:tc>
      </w:tr>
      <w:tr w:rsidR="00D86407" w:rsidRPr="00DD2049" w:rsidTr="009C33B5">
        <w:trPr>
          <w:trHeight w:val="345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Default="00D86407" w:rsidP="00D86407">
            <w:pPr>
              <w:spacing w:line="252" w:lineRule="auto"/>
              <w:ind w:left="-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May 16, 2019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Pr="00DD2049" w:rsidRDefault="00D86407" w:rsidP="00D86407">
            <w:pPr>
              <w:spacing w:line="252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G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rades for </w:t>
            </w:r>
            <w:r w:rsidRPr="00DD2049">
              <w:rPr>
                <w:rFonts w:ascii="Times New Roman" w:hAnsi="Times New Roman"/>
                <w:i/>
                <w:sz w:val="23"/>
                <w:szCs w:val="23"/>
              </w:rPr>
              <w:t>Extended Learning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 are due to the Registrar’s Office by 9:00 AM.</w:t>
            </w:r>
          </w:p>
        </w:tc>
      </w:tr>
      <w:tr w:rsidR="00D86407" w:rsidRPr="00DD2049" w:rsidTr="009C33B5">
        <w:trPr>
          <w:trHeight w:val="345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Pr="00DD2049" w:rsidRDefault="00D86407" w:rsidP="00D86407">
            <w:pPr>
              <w:spacing w:line="252" w:lineRule="auto"/>
              <w:ind w:left="-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May 17, 2019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Pr="00DD2049" w:rsidRDefault="00D86407" w:rsidP="00D86407">
            <w:pPr>
              <w:spacing w:line="252" w:lineRule="auto"/>
              <w:rPr>
                <w:rFonts w:ascii="Times New Roman" w:hAnsi="Times New Roman"/>
                <w:sz w:val="23"/>
                <w:szCs w:val="23"/>
              </w:rPr>
            </w:pPr>
            <w:r w:rsidRPr="00DD2049">
              <w:rPr>
                <w:rFonts w:ascii="Times New Roman" w:hAnsi="Times New Roman"/>
                <w:sz w:val="23"/>
                <w:szCs w:val="23"/>
              </w:rPr>
              <w:t xml:space="preserve">Final grades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for all other courses 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are due to the Registrar’s Office by 9:00 AM. </w:t>
            </w:r>
          </w:p>
        </w:tc>
      </w:tr>
      <w:tr w:rsidR="00D86407" w:rsidRPr="00DD2049" w:rsidTr="009C33B5">
        <w:trPr>
          <w:trHeight w:val="345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Pr="00DD2049" w:rsidRDefault="004B0A00" w:rsidP="00D86407">
            <w:pPr>
              <w:spacing w:line="252" w:lineRule="auto"/>
              <w:ind w:left="-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June 17, 2019</w:t>
            </w:r>
            <w:r w:rsidR="00D86407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Pr="00DD2049" w:rsidRDefault="00D86407" w:rsidP="00D86407">
            <w:pPr>
              <w:spacing w:line="252" w:lineRule="auto"/>
              <w:rPr>
                <w:rFonts w:ascii="Times New Roman" w:hAnsi="Times New Roman"/>
                <w:sz w:val="23"/>
                <w:szCs w:val="23"/>
              </w:rPr>
            </w:pPr>
            <w:r w:rsidRPr="00DD2049">
              <w:rPr>
                <w:rFonts w:ascii="Times New Roman" w:hAnsi="Times New Roman"/>
                <w:sz w:val="23"/>
                <w:szCs w:val="23"/>
              </w:rPr>
              <w:t xml:space="preserve">OIEPA will deliver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completed 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>Scantron</w:t>
            </w:r>
            <w:r>
              <w:rPr>
                <w:rFonts w:ascii="Times New Roman" w:hAnsi="Times New Roman"/>
                <w:sz w:val="23"/>
                <w:szCs w:val="23"/>
              </w:rPr>
              <w:t>s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 to the Computing Center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for processing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</w:tc>
      </w:tr>
      <w:tr w:rsidR="00D86407" w:rsidRPr="00DD2049" w:rsidTr="009C33B5">
        <w:trPr>
          <w:trHeight w:val="345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D86407" w:rsidRPr="00DD2049" w:rsidRDefault="004B0A00" w:rsidP="00D86407">
            <w:pPr>
              <w:spacing w:line="252" w:lineRule="auto"/>
              <w:ind w:left="-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June 21, 2019</w:t>
            </w:r>
            <w:r w:rsidR="00D86407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  <w:hideMark/>
          </w:tcPr>
          <w:p w:rsidR="00D86407" w:rsidRPr="00DD2049" w:rsidRDefault="00D86407" w:rsidP="00D86407">
            <w:pPr>
              <w:spacing w:line="252" w:lineRule="auto"/>
              <w:rPr>
                <w:rFonts w:ascii="Times New Roman" w:hAnsi="Times New Roman"/>
              </w:rPr>
            </w:pPr>
            <w:r w:rsidRPr="00DD2049">
              <w:rPr>
                <w:rFonts w:ascii="Times New Roman" w:hAnsi="Times New Roman"/>
                <w:sz w:val="23"/>
                <w:szCs w:val="23"/>
              </w:rPr>
              <w:t xml:space="preserve">Qualitative (comment) course evaluation results/data will be </w:t>
            </w:r>
            <w:r>
              <w:rPr>
                <w:rFonts w:ascii="Times New Roman" w:hAnsi="Times New Roman"/>
                <w:sz w:val="23"/>
                <w:szCs w:val="23"/>
              </w:rPr>
              <w:t>made ready for pick up in OIEPA by either the departmental secretaries, or department chairpersons in order for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 xml:space="preserve"> distr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ibution to the proper faculty. </w:t>
            </w:r>
          </w:p>
        </w:tc>
      </w:tr>
      <w:tr w:rsidR="00D86407" w:rsidRPr="00DD2049" w:rsidTr="009C33B5">
        <w:trPr>
          <w:trHeight w:val="564"/>
          <w:jc w:val="center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Pr="00DD2049" w:rsidRDefault="004B0A00" w:rsidP="00D86407">
            <w:pPr>
              <w:spacing w:line="252" w:lineRule="auto"/>
              <w:ind w:left="-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July 12, 2019</w:t>
            </w:r>
            <w:r w:rsidR="00D8640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2" w:type="dxa"/>
              <w:bottom w:w="0" w:type="dxa"/>
              <w:right w:w="115" w:type="dxa"/>
            </w:tcMar>
          </w:tcPr>
          <w:p w:rsidR="00D86407" w:rsidRPr="00DD2049" w:rsidRDefault="00D86407" w:rsidP="00D86407">
            <w:pPr>
              <w:rPr>
                <w:rFonts w:ascii="Times New Roman" w:hAnsi="Times New Roman"/>
                <w:sz w:val="23"/>
                <w:szCs w:val="23"/>
              </w:rPr>
            </w:pPr>
            <w:r w:rsidRPr="00DD2049">
              <w:rPr>
                <w:rFonts w:ascii="Times New Roman" w:hAnsi="Times New Roman"/>
                <w:sz w:val="23"/>
                <w:szCs w:val="23"/>
              </w:rPr>
              <w:t>The Computing Center will provide two copies of reports for each college to OIEPA. The reports will then be delivered to the administ</w:t>
            </w:r>
            <w:r w:rsidR="004B0A00">
              <w:rPr>
                <w:rFonts w:ascii="Times New Roman" w:hAnsi="Times New Roman"/>
                <w:sz w:val="23"/>
                <w:szCs w:val="23"/>
              </w:rPr>
              <w:t xml:space="preserve">rative assistants in the Deans’ </w:t>
            </w:r>
            <w:r w:rsidRPr="00DD2049">
              <w:rPr>
                <w:rFonts w:ascii="Times New Roman" w:hAnsi="Times New Roman"/>
                <w:sz w:val="23"/>
                <w:szCs w:val="23"/>
              </w:rPr>
              <w:t>offices.</w:t>
            </w:r>
          </w:p>
        </w:tc>
      </w:tr>
    </w:tbl>
    <w:p w:rsidR="00DF757B" w:rsidRDefault="00DF757B" w:rsidP="00A604FE">
      <w:bookmarkStart w:id="0" w:name="_GoBack"/>
      <w:bookmarkEnd w:id="0"/>
    </w:p>
    <w:sectPr w:rsidR="00DF757B" w:rsidSect="00A04921">
      <w:pgSz w:w="12240" w:h="15840" w:code="1"/>
      <w:pgMar w:top="1152" w:right="230" w:bottom="1152" w:left="2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32" w:rsidRDefault="008B4532" w:rsidP="008B4532">
      <w:r>
        <w:separator/>
      </w:r>
    </w:p>
  </w:endnote>
  <w:endnote w:type="continuationSeparator" w:id="0">
    <w:p w:rsidR="008B4532" w:rsidRDefault="008B4532" w:rsidP="008B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32" w:rsidRDefault="008B4532" w:rsidP="008B4532">
      <w:r>
        <w:separator/>
      </w:r>
    </w:p>
  </w:footnote>
  <w:footnote w:type="continuationSeparator" w:id="0">
    <w:p w:rsidR="008B4532" w:rsidRDefault="008B4532" w:rsidP="008B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1C"/>
    <w:rsid w:val="00040C5E"/>
    <w:rsid w:val="000D6BE9"/>
    <w:rsid w:val="000E758D"/>
    <w:rsid w:val="00276D8D"/>
    <w:rsid w:val="0029297E"/>
    <w:rsid w:val="002A3090"/>
    <w:rsid w:val="0038525F"/>
    <w:rsid w:val="003B62AA"/>
    <w:rsid w:val="00420927"/>
    <w:rsid w:val="004217A6"/>
    <w:rsid w:val="00436657"/>
    <w:rsid w:val="004B0A00"/>
    <w:rsid w:val="004D7D7B"/>
    <w:rsid w:val="0050145D"/>
    <w:rsid w:val="00512D47"/>
    <w:rsid w:val="006220D3"/>
    <w:rsid w:val="00687ECC"/>
    <w:rsid w:val="006A24AE"/>
    <w:rsid w:val="00875EEF"/>
    <w:rsid w:val="00893FD2"/>
    <w:rsid w:val="008B4532"/>
    <w:rsid w:val="009C33B5"/>
    <w:rsid w:val="00A04921"/>
    <w:rsid w:val="00A34470"/>
    <w:rsid w:val="00A604FE"/>
    <w:rsid w:val="00AE5CD3"/>
    <w:rsid w:val="00B30B1F"/>
    <w:rsid w:val="00B90145"/>
    <w:rsid w:val="00C55AD2"/>
    <w:rsid w:val="00D86407"/>
    <w:rsid w:val="00DD4FFB"/>
    <w:rsid w:val="00DF6F03"/>
    <w:rsid w:val="00DF757B"/>
    <w:rsid w:val="00E61045"/>
    <w:rsid w:val="00F5621C"/>
    <w:rsid w:val="00F707F4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BD82E7C-29C8-486E-8527-8BA14943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2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2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53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4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3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Raser</dc:creator>
  <cp:keywords/>
  <dc:description/>
  <cp:lastModifiedBy>Leslie Raser</cp:lastModifiedBy>
  <cp:revision>2</cp:revision>
  <cp:lastPrinted>2019-02-04T15:06:00Z</cp:lastPrinted>
  <dcterms:created xsi:type="dcterms:W3CDTF">2019-02-04T21:12:00Z</dcterms:created>
  <dcterms:modified xsi:type="dcterms:W3CDTF">2019-02-04T21:12:00Z</dcterms:modified>
</cp:coreProperties>
</file>